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64" w:rsidRPr="00872C64" w:rsidRDefault="00872C64" w:rsidP="0002559C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872C6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Областной конкурс исполнителей эстрадной песни </w:t>
      </w:r>
      <w:proofErr w:type="gramStart"/>
      <w:r w:rsidRPr="00872C6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﻿«</w:t>
      </w:r>
      <w:proofErr w:type="gramEnd"/>
      <w:r w:rsidRPr="00872C64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Песня не знает границ»</w:t>
      </w:r>
    </w:p>
    <w:p w:rsidR="00872C64" w:rsidRPr="00872C64" w:rsidRDefault="00872C64" w:rsidP="0087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  </w:t>
      </w:r>
    </w:p>
    <w:p w:rsidR="00872C64" w:rsidRPr="00872C64" w:rsidRDefault="00872C64" w:rsidP="000255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 конкурса </w:t>
      </w:r>
    </w:p>
    <w:p w:rsidR="0002559C" w:rsidRDefault="00872C64" w:rsidP="000255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C64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определяет цели, задачи, состав участников, порядок организации и сроки проведения Областного отборочного конкурса исполнителей эстрадной песни  «Песня не знает границ».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1.2. Учредитель конкурса: Министерство культуры Челябинской области.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1.3. Организатор конкурса: Областное государственное бюджетное учреждение культуры «Челябинский государственный центр народного твор</w:t>
      </w:r>
      <w:r w:rsidR="0002559C">
        <w:rPr>
          <w:rFonts w:ascii="Arial" w:eastAsia="Times New Roman" w:hAnsi="Arial" w:cs="Arial"/>
          <w:sz w:val="24"/>
          <w:szCs w:val="24"/>
          <w:lang w:eastAsia="ru-RU"/>
        </w:rPr>
        <w:t>чества».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559C" w:rsidRDefault="00872C64" w:rsidP="000255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Оргкомитет конкурса</w:t>
      </w:r>
    </w:p>
    <w:p w:rsidR="0002559C" w:rsidRDefault="00872C64" w:rsidP="000255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Оргкомитет утверждает план подготовки, программу проведения конкурса, формирует состав жюри, осуществляет прием заявок на участие в конкурсе, осуществляет координирующие функции между ведомствами и службами, участвующими в подготовке и проведении конкурса.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В состав оргкомитета входят: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директор ОГБУК «Челябинский государственный центр народного творчества»;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специалисты ОГБУК «Челябинский государственный центр народного творчества»;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Оргкомитет оставляет за собой право вносить изменения в положени</w:t>
      </w:r>
      <w:r w:rsidR="0002559C">
        <w:rPr>
          <w:rFonts w:ascii="Arial" w:eastAsia="Times New Roman" w:hAnsi="Arial" w:cs="Arial"/>
          <w:sz w:val="24"/>
          <w:szCs w:val="24"/>
          <w:lang w:eastAsia="ru-RU"/>
        </w:rPr>
        <w:t>е и сроки проведения конкурса.</w:t>
      </w:r>
    </w:p>
    <w:p w:rsidR="0002559C" w:rsidRPr="0002559C" w:rsidRDefault="00872C64" w:rsidP="000255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Цели и задачи конкурса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выявление и поддержка музыкально одаренных исполнителей эстрадной песни;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сохранение лучших песенных образцов прошлых лет;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формирование патриотического и эстетического вкуса у молодого поколения;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стимулирование творческой активности любительских коллективов и отдельных исполнителей;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создание условий для творческой самореализации вокалистов-исполнителей эстрадной песни в профессиональной и любительской среде.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02559C" w:rsidRDefault="00872C64" w:rsidP="0002559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проведения конкурса</w:t>
      </w:r>
    </w:p>
    <w:p w:rsidR="00872C64" w:rsidRPr="00872C64" w:rsidRDefault="00872C64" w:rsidP="0002559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1 тур – отборочный: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Проводится в заочном формате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Месяц проведения – февраль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2 тур – областной (финал)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проведения: 28 февраля 2021 года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Место проведения: г. Копейск, ДК им П.П. Бажова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Принимающая сторона предоставляет сцен</w:t>
      </w:r>
      <w:r w:rsidR="0002559C">
        <w:rPr>
          <w:rFonts w:ascii="Arial" w:eastAsia="Times New Roman" w:hAnsi="Arial" w:cs="Arial"/>
          <w:sz w:val="24"/>
          <w:szCs w:val="24"/>
          <w:lang w:eastAsia="ru-RU"/>
        </w:rPr>
        <w:t xml:space="preserve">ическую площадку для проведения 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конкурса, имеющую хорошие технические </w:t>
      </w:r>
      <w:r w:rsidR="0002559C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(свет, звук, количество 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t>микрофонов не менее 8 штук), организует раб</w:t>
      </w:r>
      <w:r w:rsidR="0002559C">
        <w:rPr>
          <w:rFonts w:ascii="Arial" w:eastAsia="Times New Roman" w:hAnsi="Arial" w:cs="Arial"/>
          <w:sz w:val="24"/>
          <w:szCs w:val="24"/>
          <w:lang w:eastAsia="ru-RU"/>
        </w:rPr>
        <w:t xml:space="preserve">оту технических служб, проводит 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t>работу по привлечению зрителей.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Номинации конкурса: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эстрадный вокал – солисты;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эстрадный вокал – вокальные ансамбли.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Участники представляют три разнохарактерных произведения: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популярная композиция из «Золотого фонда» песенной отечественной классики 30-80-х годов;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композиция гражданско-патриотического содержания;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композиция по выбору участника (отечественная эстрада).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Общая продолжительность выступления участника должна составлять не более 10 минут. Конкурсный репертуар может исполняться на русском либо иностранном языках.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Участники фестиваля-конкурса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В конкурсе принимают участие самодеятельные исполнители эстрадной песни, солисты, вокальные ансамбли, независимо от ведомственной принадлежности, студенты и учащиеся учебных заведений, военных ВУЗов, любительские коллективы и т.д. Возраст участников от 16 до 55 лет (включительно).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Участники делятся на 2 возрастные категории: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1 возрастная  категория – 16-30 (включительно) лет;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2 возрастная категория – 31+  лет.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Участие в фестивале коллективов, имеющих звания «Народный», «Образцовый» и «Заслуженный» является ОБЯЗАТЕЛЬНЫМ.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Критерии оценки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Жюри оценивает: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исполнительское мастерство;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сложность произведения;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оригинальность подачи образа;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имидж, артистизм;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вокальные данные;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качество фонограмм;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качество аккомпанемента.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Вокалисты эстрадного направления могут исполнять программу, как под фонограмму «минус», так и в сопровождении концертмейстера (инструментального ансамбля). Не допускается использование фонограмм с прописанной партией солиста. Допускается использование фонограммы с записью </w:t>
      </w:r>
      <w:proofErr w:type="spellStart"/>
      <w:r w:rsidRPr="00872C64">
        <w:rPr>
          <w:rFonts w:ascii="Arial" w:eastAsia="Times New Roman" w:hAnsi="Arial" w:cs="Arial"/>
          <w:sz w:val="24"/>
          <w:szCs w:val="24"/>
          <w:lang w:eastAsia="ru-RU"/>
        </w:rPr>
        <w:t>бэк</w:t>
      </w:r>
      <w:proofErr w:type="spellEnd"/>
      <w:r w:rsidRPr="00872C64">
        <w:rPr>
          <w:rFonts w:ascii="Arial" w:eastAsia="Times New Roman" w:hAnsi="Arial" w:cs="Arial"/>
          <w:sz w:val="24"/>
          <w:szCs w:val="24"/>
          <w:lang w:eastAsia="ru-RU"/>
        </w:rPr>
        <w:t>-вокала.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Награждение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По итогам фестиваля жюри определяет победителей (победители награждаются дипломами и сувенирами):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по итогам выступления на каждом зональном этапе присваиваются звания лауреатов I, II, III степени, дипломантов I, II, III степени, лауреаты и дипломанты награждаются дипломами;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по итогам отборочных туров лауреаты I степени становятся участниками финального тура;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по итогам финального тура в каждой возрастной категории присваиваются звания Гран-при, победитель награждается дипломом и сувениром;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по итогам финального тура присваиваются звания лауреатов I, II, III степени по 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возрастным категориям: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- 16-30 лет (включительно) лет,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- 31+ лет, лауреаты награждаются дипломами и сувенирами;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члены жюри рекомендуют для участия в Региональном телевизионном конкурсе молодых исполнителей эстрадной песни Уральского Федерального округа «Песня не знает границ» финалистов-победителей областного фестиваля, которые относятся к возрастной категории 16-30 (включительно) лет. Оргкомитет, следуя рекомендациям жюри, организует участие победителей в Региональном телевизионном конкурсе;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по итогам финального тура присваиваются звания лауреатов I, II, III, степени награждаются дипломами;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участники, не занявшие призовых мест, награждаются дипломами;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решением жюри могут быть учреждены специальные призы и номинации;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жюри имеет право поделить одну категорию наград равным по уровню участникам или не присуждать совсем;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решение жюри окончательное и не пересматривается;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решение жюри и итоги конкурса оформляются протоколом.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Диплом Гран-при не может быть присужден одному и тому же коллективу (участнику) два года подряд.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C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Прием заявок и финансовые условия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Для участия в конкурсе необходимо подать заявку в адрес оргкомитета по установленной форме.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Прием заявок осуществляется через сайт ОГБУК «ЧГЦНТ» </w:t>
      </w:r>
      <w:hyperlink r:id="rId4" w:history="1">
        <w:r w:rsidRPr="00872C64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www.ocnt.ru</w:t>
        </w:r>
      </w:hyperlink>
      <w:r w:rsidRPr="00872C64">
        <w:rPr>
          <w:rFonts w:ascii="Arial" w:eastAsia="Times New Roman" w:hAnsi="Arial" w:cs="Arial"/>
          <w:sz w:val="24"/>
          <w:szCs w:val="24"/>
          <w:lang w:eastAsia="ru-RU"/>
        </w:rPr>
        <w:t> до 5 февраля 2021 года (включительно).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Видеоматериалы принимаются на электронный адрес: </w:t>
      </w:r>
      <w:hyperlink r:id="rId5" w:history="1">
        <w:r w:rsidRPr="00872C64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rv_orcestr@ocnt.ru</w:t>
        </w:r>
      </w:hyperlink>
      <w:r w:rsidRPr="00872C64">
        <w:rPr>
          <w:rFonts w:ascii="Arial" w:eastAsia="Times New Roman" w:hAnsi="Arial" w:cs="Arial"/>
          <w:sz w:val="24"/>
          <w:szCs w:val="24"/>
          <w:lang w:eastAsia="ru-RU"/>
        </w:rPr>
        <w:t> до 10 февраля 2021 года (включительно).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Заявки, поданные позже указанного срока, приниматься не будут.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Организационный взнос за участие в фестивале: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для солистов – 500 рублей;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для ансамблей, независимо от количества участников номера, – 1000 рублей;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Участники к конкурсу допускаются при условии 100% предоплаты.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Особые условия. В случае неявки участника на фестиваль организационный взнос возвращается в следующих случаях: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участник предупредил о своей неявке за 1 неделю до начала конкурса;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форс-мажорные обстоятельства, касающиеся организации фестиваля;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- форс-мажорные обстоятельства, касающиеся участника(</w:t>
      </w:r>
      <w:proofErr w:type="spellStart"/>
      <w:r w:rsidRPr="00872C64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872C64">
        <w:rPr>
          <w:rFonts w:ascii="Arial" w:eastAsia="Times New Roman" w:hAnsi="Arial" w:cs="Arial"/>
          <w:sz w:val="24"/>
          <w:szCs w:val="24"/>
          <w:lang w:eastAsia="ru-RU"/>
        </w:rPr>
        <w:t>) при наличии документов и предупреждения организаторов не позднее, чем за 3-4 дня до начала фестиваля-конкурса.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В остальных случаях организационный взнос не возвращается. Организаторы фестиваля-конкурса не несут ответственность перед авторами за использование произведений участниками конкурса.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Адрес оргкомитета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454085, г. Челябинск, ул. Первой пятилетки, 17, ОГБУК «ЧГЦНТ». Тел.\факс: 8(351) 225-48-01 – отдел художественно-творческой деятельности и организации мероприятий ОГБУК «ЧГЦНТ».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872C64">
        <w:rPr>
          <w:rFonts w:ascii="Arial" w:eastAsia="Times New Roman" w:hAnsi="Arial" w:cs="Arial"/>
          <w:sz w:val="24"/>
          <w:szCs w:val="24"/>
          <w:lang w:eastAsia="ru-RU"/>
        </w:rPr>
        <w:t>Биушева</w:t>
      </w:r>
      <w:proofErr w:type="spellEnd"/>
      <w:r w:rsidRPr="00872C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72C64">
        <w:rPr>
          <w:rFonts w:ascii="Arial" w:eastAsia="Times New Roman" w:hAnsi="Arial" w:cs="Arial"/>
          <w:sz w:val="24"/>
          <w:szCs w:val="24"/>
          <w:lang w:eastAsia="ru-RU"/>
        </w:rPr>
        <w:t>Ригина</w:t>
      </w:r>
      <w:proofErr w:type="spellEnd"/>
      <w:r w:rsidRPr="00872C6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Владимировна, специалист инструментального и вокально-хорового жанров ОГБУК «ЧГЦНТ», координатор фестиваля, 8(351) 225 48 02. </w:t>
      </w:r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872C64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872C64">
        <w:rPr>
          <w:rFonts w:ascii="Arial" w:eastAsia="Times New Roman" w:hAnsi="Arial" w:cs="Arial"/>
          <w:sz w:val="24"/>
          <w:szCs w:val="24"/>
          <w:lang w:eastAsia="ru-RU"/>
        </w:rPr>
        <w:t>: </w:t>
      </w:r>
      <w:bookmarkStart w:id="0" w:name="_GoBack"/>
      <w:r w:rsidR="0074736D">
        <w:fldChar w:fldCharType="begin"/>
      </w:r>
      <w:r w:rsidR="0074736D">
        <w:instrText xml:space="preserve"> HYPERLINK "mailto:rv_orcestr@ocnt.ru" </w:instrText>
      </w:r>
      <w:r w:rsidR="0074736D">
        <w:fldChar w:fldCharType="separate"/>
      </w:r>
      <w:r w:rsidRPr="00872C64">
        <w:rPr>
          <w:rFonts w:ascii="Arial" w:eastAsia="Times New Roman" w:hAnsi="Arial" w:cs="Arial"/>
          <w:color w:val="157FC4"/>
          <w:sz w:val="24"/>
          <w:szCs w:val="24"/>
          <w:lang w:eastAsia="ru-RU"/>
        </w:rPr>
        <w:t>rv_orcestr@ocnt.ru</w:t>
      </w:r>
      <w:r w:rsidR="0074736D">
        <w:rPr>
          <w:rFonts w:ascii="Arial" w:eastAsia="Times New Roman" w:hAnsi="Arial" w:cs="Arial"/>
          <w:color w:val="157FC4"/>
          <w:sz w:val="24"/>
          <w:szCs w:val="24"/>
          <w:lang w:eastAsia="ru-RU"/>
        </w:rPr>
        <w:fldChar w:fldCharType="end"/>
      </w:r>
      <w:bookmarkEnd w:id="0"/>
      <w:r w:rsidRPr="00872C64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966660" w:rsidRDefault="00966660" w:rsidP="00872C64">
      <w:pPr>
        <w:jc w:val="both"/>
      </w:pPr>
    </w:p>
    <w:sectPr w:rsidR="00966660" w:rsidSect="007473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97"/>
    <w:rsid w:val="0002559C"/>
    <w:rsid w:val="0074736D"/>
    <w:rsid w:val="00872C64"/>
    <w:rsid w:val="00966660"/>
    <w:rsid w:val="009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F289"/>
  <w15:docId w15:val="{AF261882-C32E-4053-97B2-E313A5AD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_orcestr@ocnt.ru" TargetMode="External"/><Relationship Id="rId4" Type="http://schemas.openxmlformats.org/officeDocument/2006/relationships/hyperlink" Target="http://www.oc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1032</Words>
  <Characters>5883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Пользователь Windows</cp:lastModifiedBy>
  <cp:revision>6</cp:revision>
  <dcterms:created xsi:type="dcterms:W3CDTF">2021-10-06T11:18:00Z</dcterms:created>
  <dcterms:modified xsi:type="dcterms:W3CDTF">2021-11-10T05:40:00Z</dcterms:modified>
</cp:coreProperties>
</file>